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-144775</wp:posOffset>
            </wp:positionH>
            <wp:positionV relativeFrom="paragraph">
              <wp:posOffset>20955</wp:posOffset>
            </wp:positionV>
            <wp:extent cx="1202055" cy="839470"/>
            <wp:effectExtent b="0" l="0" r="0" t="0"/>
            <wp:wrapNone/>
            <wp:docPr descr="VMMSZ logo" id="17" name="image1.jpg"/>
            <a:graphic>
              <a:graphicData uri="http://schemas.openxmlformats.org/drawingml/2006/picture">
                <pic:pic>
                  <pic:nvPicPr>
                    <pic:cNvPr descr="VMMSZ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839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613.0" w:type="dxa"/>
        <w:jc w:val="left"/>
        <w:tblInd w:w="1161.0" w:type="dxa"/>
        <w:tblLayout w:type="fixed"/>
        <w:tblLook w:val="0400"/>
      </w:tblPr>
      <w:tblGrid>
        <w:gridCol w:w="5353"/>
        <w:gridCol w:w="3260"/>
        <w:tblGridChange w:id="0">
          <w:tblGrid>
            <w:gridCol w:w="5353"/>
            <w:gridCol w:w="32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VAJDASÁGI  MAGYAR MŰVELŐDÉSI SZÖVETSÉG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Tel.: +381-24/551-822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КУЛТУРНИ САВЕЗ ВОЈВОЂАНСКИХ МАЂАРА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+381-69/551-82-22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Szerb Köztársaság • 24000 Szabadka, Kossuth Lajos tér 4.            Republika Srbija • 24000 Subotica, Trg Lajoša Košuta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szinjatszas@vmmsz.org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office@vmmsz.org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1276" w:right="0" w:firstLine="0"/>
        <w:jc w:val="left"/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Vajdasági Magyar Amatőr Színjátszók XX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IX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Találkozójának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SZERVEZÉSI SZABÁLYZATA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3"/>
          <w:szCs w:val="23"/>
          <w:highlight w:val="yellow"/>
        </w:rPr>
      </w:pPr>
      <w:r w:rsidDel="00000000" w:rsidR="00000000" w:rsidRPr="00000000">
        <w:rPr>
          <w:sz w:val="23"/>
          <w:szCs w:val="23"/>
          <w:rtl w:val="0"/>
        </w:rPr>
        <w:t xml:space="preserve">A Vajdasági Magyar Amatőr Színjátszók XXX. Találkozója (a továbbiakban: Találkozó) a vajdasági magyar színjátszó csoportok 2026. évi bemutatkozása és nemes versengése.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Találkozóra benevezhet bármely, a Vajdaságban magyar nyelven működő amatőr színjátszó csoport.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Találkozót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április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10-e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és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rendezzük meg a </w:t>
      </w:r>
      <w:r w:rsidDel="00000000" w:rsidR="00000000" w:rsidRPr="00000000">
        <w:rPr>
          <w:sz w:val="23"/>
          <w:szCs w:val="23"/>
          <w:rtl w:val="0"/>
        </w:rPr>
        <w:t xml:space="preserve">Muzslai Petőfi Sándor Magyar Művelődési Egyesülettel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közös szervezésben. Az előadások színhelye a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muzslyai színházterem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color w:val="373737"/>
          <w:sz w:val="23"/>
          <w:szCs w:val="23"/>
          <w:highlight w:val="white"/>
          <w:rtl w:val="0"/>
        </w:rPr>
        <w:t xml:space="preserve">Muzslya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373737"/>
          <w:sz w:val="23"/>
          <w:szCs w:val="23"/>
          <w:highlight w:val="white"/>
          <w:rtl w:val="0"/>
        </w:rPr>
        <w:t xml:space="preserve">Magyar kommün utca 39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házigazda település kapcsolattartó személye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Halász János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Juhász Törköly Krisztina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 kapcsolattartó személyek elérhetőségei: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Halász János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– tel.: </w:t>
      </w:r>
      <w:r w:rsidDel="00000000" w:rsidR="00000000" w:rsidRPr="00000000">
        <w:rPr>
          <w:sz w:val="23"/>
          <w:szCs w:val="23"/>
          <w:rtl w:val="0"/>
        </w:rPr>
        <w:t xml:space="preserve">064/65-21-718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; villámpostacím: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mpsmme@gmail.com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Juhász Törköly Krisztina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– tel.: </w:t>
      </w:r>
      <w:r w:rsidDel="00000000" w:rsidR="00000000" w:rsidRPr="00000000">
        <w:rPr>
          <w:sz w:val="23"/>
          <w:szCs w:val="23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60</w:t>
      </w:r>
      <w:r w:rsidDel="00000000" w:rsidR="00000000" w:rsidRPr="00000000">
        <w:rPr>
          <w:sz w:val="23"/>
          <w:szCs w:val="23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07-58-289 ; villámpostacím: </w:t>
      </w:r>
      <w:hyperlink r:id="rId11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kristina.juhas.terkelj@gmail.com</w:t>
        </w:r>
      </w:hyperlink>
      <w:r w:rsidDel="00000000" w:rsidR="00000000" w:rsidRPr="00000000">
        <w:rPr>
          <w:color w:val="0000ff"/>
          <w:sz w:val="23"/>
          <w:szCs w:val="23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VMMSZ a Találkozó szervezési szabályzatát és a jelentkezési lapot legkésőbb 202</w:t>
      </w:r>
      <w:r w:rsidDel="00000000" w:rsidR="00000000" w:rsidRPr="00000000">
        <w:rPr>
          <w:sz w:val="23"/>
          <w:szCs w:val="23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3"/>
          <w:szCs w:val="23"/>
          <w:rtl w:val="0"/>
        </w:rPr>
        <w:t xml:space="preserve">január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-éig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megjelenteti, e-mailben elküldi az egyesületeknek / amatőr színjátszó csoportoknak, továbbá közzéteszi azt a médiában. Ezeket a dokumentumokat letölthetővé teszi a Vajdasági Magyar Művelődési Intézet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www.vmmi.org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 honlapjáról is.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jelentkezési lapot, kérjük, legkésőbb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március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á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ig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töltsék ki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elektronikus formába</w:t>
      </w:r>
      <w:r w:rsidDel="00000000" w:rsidR="00000000" w:rsidRPr="00000000">
        <w:rPr>
          <w:sz w:val="23"/>
          <w:szCs w:val="23"/>
          <w:rtl w:val="0"/>
        </w:rPr>
        <w:t xml:space="preserve">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Online kitöltési és beküldési felület: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https://forms.gle/gRRMhZy9iaeeNPqN8</w:t>
        </w:r>
      </w:hyperlink>
      <w:r w:rsidDel="00000000" w:rsidR="00000000" w:rsidRPr="00000000">
        <w:rPr>
          <w:color w:val="000000"/>
          <w:sz w:val="23"/>
          <w:szCs w:val="23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6.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benevezett színjátszó csoportok legkésőbb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március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-éig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kötelesek megküldeni az előadás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plakátját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digitális 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(nyomdai minőségben: legalább 300 dpi felbontásban)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Kocsis Tímeának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szinjatszas@vmmsz.org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e-mail címre.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Ugyanerre az e-mail</w:t>
      </w:r>
      <w:r w:rsidDel="00000000" w:rsidR="00000000" w:rsidRPr="00000000">
        <w:rPr>
          <w:sz w:val="23"/>
          <w:szCs w:val="23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címre szintén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március 17-éig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kérjük, küldjenek néhány jó felbontású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fényképet,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amely lehet csoportkép vagy pillanatkép egy próbáról vagy a most készülő előadásról.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z online jelentkezés</w:t>
      </w:r>
      <w:r w:rsidDel="00000000" w:rsidR="00000000" w:rsidRPr="00000000">
        <w:rPr>
          <w:sz w:val="23"/>
          <w:szCs w:val="23"/>
          <w:rtl w:val="0"/>
        </w:rPr>
        <w:t xml:space="preserve">i felületnek köszönhetően,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 digitális plakátot és a fényképeket lehetőségük van azon a felületen is beküldeni.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sz w:val="23"/>
          <w:szCs w:val="2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7.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szakmai zsűri minden előadásról szóbeli értékelést ad a csoport fellépését követően. Az értékelés és az azt követő kerekasztal-beszélgetés nyilvános. A Találkozó napi eseményeiről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Súgó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című közlöny tájékoztat, amely digitálisan is elérhető Vajdasági Magyar Művelődési Intézet (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www.vmmi.org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 honlapján.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8.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Találkozónak két fődíja van: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Pataki László-díj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találkozó legjobb hagyományos keretek között megvalósított előadásáért és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Bambach Róbert-díj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legjobb alternatív/új formákat kereső előadásért. A Találkozó további hivatalos díjai: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Garay Béla-díj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közösségteremtő tevékenységért;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Faragó Árpád-díj</w:t>
      </w:r>
      <w:r w:rsidDel="00000000" w:rsidR="00000000" w:rsidRPr="00000000">
        <w:rPr>
          <w:sz w:val="23"/>
          <w:szCs w:val="23"/>
          <w:rtl w:val="0"/>
        </w:rPr>
        <w:t xml:space="preserve"> a közösségmegtartó tevékenységért;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Szilágyi László-díj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legjobb férfi főszereplőnek;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Ferenczy Ibolya-díj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legjobb női főszereplőnek;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Nagy István-díj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legjobb férfi mellékszereplőnek/epizodistának;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Magyari Piri-díj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legjobb női mellékszereplőnek/epizodistának;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Szántó Róbert-díj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legszebb színpadi beszédért;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Közönségdíj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zsűri különdíjat oszthat ki egyéb kategóriákban is (díszlet, fény, hang, jelmez stb.).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9.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részvevő csoportok emléklapot, valamint a Találkozó plakátját, műsorfüzetét és a közlönyök példányait kapják, míg a díjazott csoportoknak és szereplőknek oklevél és ajándéktárgy jár.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10.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Amennyiben a </w:t>
      </w:r>
      <w:r w:rsidDel="00000000" w:rsidR="00000000" w:rsidRPr="00000000">
        <w:rPr>
          <w:sz w:val="23"/>
          <w:szCs w:val="23"/>
          <w:rtl w:val="0"/>
        </w:rPr>
        <w:t xml:space="preserve">résztvevő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csoportok zenei anyagot használnak előadásuk során, kérjük, azt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kötelezően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audio- (audio CD) vagy mp3-formátumban magukkal hozni.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11. szakasz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Mindazok a kérdések, amelyekről ez a szabályzat nem rendelkezik, a szervezőbizottság hatáskörébe tartoznak.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sdt>
      <w:sdtPr>
        <w:lock w:val="contentLocked"/>
        <w:id w:val="-1432875941"/>
        <w:tag w:val="goog_rdk_0"/>
      </w:sdtPr>
      <w:sdtContent>
        <w:tbl>
          <w:tblPr>
            <w:tblStyle w:val="Table2"/>
            <w:tblW w:w="9720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20"/>
            <w:gridCol w:w="4800"/>
            <w:tblGridChange w:id="0">
              <w:tblGrid>
                <w:gridCol w:w="4920"/>
                <w:gridCol w:w="4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Szabadka, 2026. </w:t>
                </w:r>
                <w:r w:rsidDel="00000000" w:rsidR="00000000" w:rsidRPr="00000000">
                  <w:rPr>
                    <w:rtl w:val="0"/>
                  </w:rPr>
                  <w:t xml:space="preserve">január 31.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  <w:t xml:space="preserve">Sutus Áron elnök s.k.</w:t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tabs>
          <w:tab w:val="center" w:leader="none" w:pos="4536"/>
          <w:tab w:val="right" w:leader="none" w:pos="9072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footerReference r:id="rId16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8C2923"/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Header">
    <w:name w:val="header"/>
    <w:basedOn w:val="Normal"/>
    <w:link w:val="HeaderChar"/>
    <w:rsid w:val="00D2545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D254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545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545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D2545D"/>
    <w:rPr>
      <w:color w:val="0000ff"/>
      <w:u w:val="single"/>
    </w:rPr>
  </w:style>
  <w:style w:type="table" w:styleId="TableGrid">
    <w:name w:val="Table Grid"/>
    <w:basedOn w:val="TableNormal"/>
    <w:uiPriority w:val="59"/>
    <w:rsid w:val="006F7C6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semiHidden w:val="1"/>
    <w:unhideWhenUsed w:val="1"/>
    <w:rsid w:val="00A8432D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A8432D"/>
    <w:rPr>
      <w:sz w:val="24"/>
      <w:szCs w:val="24"/>
      <w:lang w:eastAsia="hu-HU" w:val="hu-HU"/>
    </w:rPr>
  </w:style>
  <w:style w:type="paragraph" w:styleId="Default" w:customStyle="1">
    <w:name w:val="Default"/>
    <w:rsid w:val="003279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F85ADE"/>
    <w:pPr>
      <w:spacing w:after="100" w:afterAutospacing="1" w:before="100" w:beforeAutospacing="1"/>
    </w:pPr>
    <w:rPr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F85ADE"/>
    <w:rPr>
      <w:b w:val="1"/>
      <w:b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F250E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850D7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ristina.juhas.terkelj@gmail.com" TargetMode="External"/><Relationship Id="rId10" Type="http://schemas.openxmlformats.org/officeDocument/2006/relationships/hyperlink" Target="mailto:mpsmme@gmail.com" TargetMode="External"/><Relationship Id="rId13" Type="http://schemas.openxmlformats.org/officeDocument/2006/relationships/hyperlink" Target="https://docs.google.com/forms/d/1YacSIiCvk12_LavyMKVM95XoPYnTh_6wmuNbFyXZSJs/edit" TargetMode="External"/><Relationship Id="rId12" Type="http://schemas.openxmlformats.org/officeDocument/2006/relationships/hyperlink" Target="http://www.vmmi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vmmsz.org" TargetMode="External"/><Relationship Id="rId15" Type="http://schemas.openxmlformats.org/officeDocument/2006/relationships/hyperlink" Target="http://www.vmmi.org" TargetMode="External"/><Relationship Id="rId14" Type="http://schemas.openxmlformats.org/officeDocument/2006/relationships/hyperlink" Target="mailto:szinjatszas@vmmsz.org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zinjatszas@vmmsz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OpenSansLight-boldItalic.ttf"/><Relationship Id="rId9" Type="http://schemas.openxmlformats.org/officeDocument/2006/relationships/font" Target="fonts/OpenSansLight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Light-regular.ttf"/><Relationship Id="rId8" Type="http://schemas.openxmlformats.org/officeDocument/2006/relationships/font" Target="fonts/OpenSans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TDCfEynjqGF9aBhC07Gr85FeQ==">CgMxLjAaHwoBMBIaChgICVIUChJ0YWJsZS5kaGVqaHdkbWNpbDI4AHIhMTZGOE5CSXo1SE4tM2pmWGtGMG9hd3AzUFRGZmRIMFkx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2019-02-04T12:34:00Z</dcterms:created>
  <dc:creator>User</dc:creator>
</cp:coreProperties>
</file>